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ba86b44a94e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BYGGMONTASJE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Furnes,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BYGGMONTASJE AS</w:t>
      </w:r>
    </w:p>
    <w:sectPr>
      <w:headerReference xmlns:r="http://schemas.openxmlformats.org/officeDocument/2006/relationships" w:type="default" r:id="R92ccb6248ee540c8"/>
      <w:footerReference xmlns:r="http://schemas.openxmlformats.org/officeDocument/2006/relationships" w:type="default" r:id="R88a086f7689c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BYGGMONTASJE AS   ·   Org.nr 919 580 607   ·   Øvermarka 4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cb6248ee540c8" /><Relationship Type="http://schemas.openxmlformats.org/officeDocument/2006/relationships/footer" Target="/word/footer1.xml" Id="R88a086f7689c4c15" /></Relationships>
</file>